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C61195" w:rsidP="00C61195">
      <w:pPr>
        <w:widowControl/>
        <w:bidi w:val="0"/>
        <w:spacing w:after="240"/>
        <w:ind w:left="57" w:right="57"/>
        <w:jc w:val="center"/>
        <w:rPr>
          <w:rFonts w:ascii="Times New Roman" w:eastAsia="Times New Roman" w:hAnsi="Times New Roman" w:cs="Times New Roman"/>
          <w:b/>
          <w:bCs/>
        </w:rPr>
      </w:pPr>
      <w:r w:rsidRPr="00C61195">
        <w:rPr>
          <w:rFonts w:ascii="Times New Roman" w:eastAsia="Times New Roman" w:hAnsi="Times New Roman" w:cs="Times New Roman"/>
          <w:b/>
          <w:bCs/>
          <w:rtl w:val="0"/>
          <w:lang w:val="en-US"/>
        </w:rPr>
        <w:t xml:space="preserve">Statement/Disclosure of insiders' information </w:t>
        <w:br/>
        <w:t>"On  suspension of placement of securities"</w:t>
      </w:r>
    </w:p>
    <w:tbl>
      <w:tblPr>
        <w:tblOverlap w:val="never"/>
        <w:tblW w:w="5000" w:type="pct"/>
        <w:tblCellMar>
          <w:left w:w="10" w:type="dxa"/>
          <w:right w:w="10" w:type="dxa"/>
        </w:tblCellMar>
        <w:tblLook w:val="0000"/>
      </w:tblPr>
      <w:tblGrid>
        <w:gridCol w:w="5022"/>
        <w:gridCol w:w="1154"/>
        <w:gridCol w:w="1752"/>
        <w:gridCol w:w="2270"/>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2.</w:t>
              <w:tab/>
              <w:t>Statement content</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2.1.</w:t>
              <w:tab/>
              <w:t>Information on securities which placement is suspended:</w:t>
            </w:r>
          </w:p>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2.1.1.</w:t>
              <w:tab/>
              <w:t xml:space="preserve">Class, category (type), series and other identification characteristics of securities: </w:t>
            </w:r>
            <w:r w:rsidRPr="00C61195">
              <w:rPr>
                <w:rFonts w:ascii="Times New Roman" w:eastAsia="Times New Roman" w:hAnsi="Times New Roman" w:cs="Times New Roman"/>
                <w:b/>
                <w:bCs/>
                <w:i/>
                <w:iCs/>
                <w:color w:val="auto"/>
                <w:rtl w:val="0"/>
                <w:lang w:val="en-US"/>
              </w:rPr>
              <w:t xml:space="preserve">registered ordinary uncertified shares, </w:t>
              <w:br/>
              <w:t xml:space="preserve"> state registration number of the additional issue: 1-01-34956-Е;</w:t>
            </w:r>
          </w:p>
          <w:p w:rsidR="00C61195" w:rsidRPr="00C61195" w:rsidP="00C61195">
            <w:pPr>
              <w:bidi w:val="0"/>
              <w:ind w:left="57" w:right="57"/>
              <w:jc w:val="both"/>
              <w:rPr>
                <w:rFonts w:ascii="Times New Roman" w:eastAsia="Times New Roman" w:hAnsi="Times New Roman" w:cs="Times New Roman"/>
                <w:b/>
                <w:bCs/>
                <w:i/>
                <w:iCs/>
                <w:color w:val="auto"/>
              </w:rPr>
            </w:pPr>
            <w:r w:rsidRPr="00C61195">
              <w:rPr>
                <w:rFonts w:ascii="Times New Roman" w:eastAsia="Times New Roman" w:hAnsi="Times New Roman" w:cs="Times New Roman"/>
                <w:b/>
                <w:bCs/>
                <w:i/>
                <w:iCs/>
                <w:color w:val="auto"/>
                <w:rtl w:val="0"/>
                <w:lang w:val="en-US"/>
              </w:rPr>
              <w:t>date of state registration of the additional issue of securities: June 01 2017;</w:t>
            </w:r>
          </w:p>
          <w:p w:rsidR="00C61195" w:rsidRPr="00C61195" w:rsidP="00C61195">
            <w:pPr>
              <w:bidi w:val="0"/>
              <w:ind w:left="57" w:right="57"/>
              <w:jc w:val="both"/>
              <w:rPr>
                <w:rFonts w:ascii="Times New Roman" w:eastAsia="Times New Roman" w:hAnsi="Times New Roman" w:cs="Times New Roman"/>
                <w:b/>
                <w:bCs/>
                <w:i/>
                <w:iCs/>
                <w:color w:val="auto"/>
              </w:rPr>
            </w:pPr>
            <w:r w:rsidRPr="00C61195">
              <w:rPr>
                <w:rFonts w:ascii="Times New Roman" w:eastAsia="Times New Roman" w:hAnsi="Times New Roman" w:cs="Times New Roman"/>
                <w:b/>
                <w:bCs/>
                <w:i/>
                <w:iCs/>
                <w:color w:val="auto"/>
                <w:rtl w:val="0"/>
                <w:lang w:val="en-US"/>
              </w:rPr>
              <w:t>international securities identification number (ISIN): RU000A0JPPG8.</w:t>
            </w:r>
          </w:p>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2.1.2.</w:t>
              <w:tab/>
              <w:t xml:space="preserve"> Repayment period (for the Issuer’s bonds and options) </w:t>
            </w:r>
            <w:r w:rsidRPr="00C61195">
              <w:rPr>
                <w:rFonts w:ascii="Times New Roman" w:eastAsia="Times New Roman" w:hAnsi="Times New Roman" w:cs="Times New Roman"/>
                <w:b/>
                <w:bCs/>
                <w:i/>
                <w:iCs/>
                <w:color w:val="auto"/>
                <w:rtl w:val="0"/>
                <w:lang w:val="en-US"/>
              </w:rPr>
              <w:t xml:space="preserve"> is not specified.</w:t>
            </w:r>
          </w:p>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2.1.3.</w:t>
              <w:tab/>
              <w:t xml:space="preserve">State registration number of issue (additional issue) of securities and its state registration date (identification number assigned to the issue (additional issue) of securities and and its assignment date): </w:t>
            </w:r>
            <w:r w:rsidRPr="00C61195">
              <w:rPr>
                <w:rFonts w:ascii="Times New Roman" w:eastAsia="Times New Roman" w:hAnsi="Times New Roman" w:cs="Times New Roman"/>
                <w:b/>
                <w:bCs/>
                <w:i/>
                <w:iCs/>
                <w:color w:val="auto"/>
                <w:rtl w:val="0"/>
                <w:lang w:val="en-US"/>
              </w:rPr>
              <w:t>1-01-34956-Е, June 01, 2017.</w:t>
            </w:r>
          </w:p>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2.1.4.</w:t>
              <w:tab/>
              <w:t xml:space="preserve">Name of the registering authority, which conducted the state registration of the issue (additional issue) of securities (name of the authority (organization) which assigned the identification number to the issue (additional issue) of securities): </w:t>
            </w:r>
            <w:r w:rsidRPr="00C61195">
              <w:rPr>
                <w:rFonts w:ascii="Times New Roman" w:eastAsia="Times New Roman" w:hAnsi="Times New Roman" w:cs="Times New Roman"/>
                <w:b/>
                <w:bCs/>
                <w:i/>
                <w:iCs/>
                <w:color w:val="auto"/>
                <w:rtl w:val="0"/>
                <w:lang w:val="en-US"/>
              </w:rPr>
              <w:t>the Bank of Russia.</w:t>
            </w:r>
          </w:p>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2.1.5.</w:t>
              <w:tab/>
              <w:t xml:space="preserve">Number of placed securities and par value (if nominal value is stipulated by the legislation of the Russian Federation) of each issued security: </w:t>
            </w:r>
            <w:r w:rsidRPr="00C61195">
              <w:rPr>
                <w:rFonts w:ascii="Times New Roman" w:eastAsia="Times New Roman" w:hAnsi="Times New Roman" w:cs="Times New Roman"/>
                <w:b/>
                <w:bCs/>
                <w:i/>
                <w:iCs/>
                <w:color w:val="auto"/>
                <w:rtl w:val="0"/>
                <w:lang w:val="en-US"/>
              </w:rPr>
              <w:t>13 015 185 446 (Thirteen billion fifteen million one hundred eighty five thousand four hundred forty six) shares with the par value of 10 (ten) kopecks each.</w:t>
            </w:r>
          </w:p>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2.1.6.</w:t>
              <w:tab/>
              <w:t xml:space="preserve">Method of placement of securities, and in case of placement of securities through private offering – circle of potential purchasers of securities: </w:t>
            </w:r>
            <w:r w:rsidRPr="00C61195">
              <w:rPr>
                <w:rFonts w:ascii="Times New Roman" w:eastAsia="Times New Roman" w:hAnsi="Times New Roman" w:cs="Times New Roman"/>
                <w:b/>
                <w:bCs/>
                <w:i/>
                <w:iCs/>
                <w:color w:val="auto"/>
                <w:rtl w:val="0"/>
                <w:lang w:val="en-US"/>
              </w:rPr>
              <w:t>public subscription.</w:t>
            </w:r>
          </w:p>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2.1.7.</w:t>
              <w:tab/>
              <w:t xml:space="preserve">Date of commencement of placement of securities: </w:t>
            </w:r>
            <w:r w:rsidRPr="00C61195">
              <w:rPr>
                <w:rFonts w:ascii="Times New Roman" w:eastAsia="Times New Roman" w:hAnsi="Times New Roman" w:cs="Times New Roman"/>
                <w:b/>
                <w:bCs/>
                <w:i/>
                <w:iCs/>
                <w:color w:val="auto"/>
                <w:rtl w:val="0"/>
                <w:lang w:val="en-US"/>
              </w:rPr>
              <w:t>June 06, 2017.</w:t>
            </w:r>
          </w:p>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2.1.8.</w:t>
              <w:tab/>
              <w:t>End date of securities placement or procedure of its determination:</w:t>
            </w:r>
          </w:p>
          <w:p w:rsidR="00C61195" w:rsidRPr="00C61195" w:rsidP="00C61195">
            <w:pPr>
              <w:bidi w:val="0"/>
              <w:ind w:left="57" w:right="57"/>
              <w:jc w:val="both"/>
              <w:rPr>
                <w:rFonts w:ascii="Times New Roman" w:eastAsia="Times New Roman" w:hAnsi="Times New Roman" w:cs="Times New Roman"/>
                <w:b/>
                <w:bCs/>
                <w:i/>
                <w:iCs/>
                <w:color w:val="auto"/>
              </w:rPr>
            </w:pPr>
            <w:r w:rsidRPr="00C61195">
              <w:rPr>
                <w:rFonts w:ascii="Times New Roman" w:eastAsia="Times New Roman" w:hAnsi="Times New Roman" w:cs="Times New Roman"/>
                <w:b/>
                <w:bCs/>
                <w:i/>
                <w:iCs/>
                <w:color w:val="auto"/>
                <w:rtl w:val="0"/>
                <w:lang w:val="en-US"/>
              </w:rPr>
              <w:t xml:space="preserve">The end date of the placement of securities of this additional issue is 15 (fifteen)days from the expiry date for the submission of offers for acquisition of additional shares by public subscription, referred to in paragraph 8.3 of the decision on the additional issue of securities. </w:t>
            </w:r>
          </w:p>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2.1.9.</w:t>
              <w:tab/>
              <w:t>The securities placement price or procedure for its determining:</w:t>
            </w:r>
          </w:p>
          <w:p w:rsidR="00C61195" w:rsidRPr="00C61195" w:rsidP="00C61195">
            <w:pPr>
              <w:bidi w:val="0"/>
              <w:ind w:left="57" w:right="57"/>
              <w:jc w:val="both"/>
              <w:rPr>
                <w:rFonts w:ascii="Times New Roman" w:eastAsia="Times New Roman" w:hAnsi="Times New Roman" w:cs="Times New Roman"/>
                <w:b/>
                <w:bCs/>
                <w:i/>
                <w:iCs/>
                <w:color w:val="auto"/>
              </w:rPr>
            </w:pPr>
            <w:r w:rsidRPr="00C61195">
              <w:rPr>
                <w:rFonts w:ascii="Times New Roman" w:eastAsia="Times New Roman" w:hAnsi="Times New Roman" w:cs="Times New Roman"/>
                <w:b/>
                <w:bCs/>
                <w:i/>
                <w:iCs/>
                <w:color w:val="auto"/>
                <w:rtl w:val="0"/>
                <w:lang w:val="en-US"/>
              </w:rPr>
              <w:t xml:space="preserve">the placement price of one additional ordinary registered uncertified share (including with respect to the persons included in the list of the persons having the preemptive right to acquire placed additional shares) is 10 (ten) kopecks. </w:t>
            </w:r>
            <w:r w:rsidRPr="00C61195">
              <w:rPr>
                <w:rFonts w:ascii="Times New Roman" w:eastAsia="Times New Roman" w:hAnsi="Times New Roman" w:cs="Times New Roman"/>
                <w:color w:val="auto"/>
                <w:rtl w:val="0"/>
                <w:lang w:val="en-US"/>
              </w:rPr>
              <w:t xml:space="preserve">2.1.10 Form of payment for placed securities: </w:t>
            </w:r>
            <w:r w:rsidRPr="00C61195">
              <w:rPr>
                <w:rFonts w:ascii="Times New Roman" w:eastAsia="Times New Roman" w:hAnsi="Times New Roman" w:cs="Times New Roman"/>
                <w:b/>
                <w:bCs/>
                <w:i/>
                <w:iCs/>
                <w:color w:val="auto"/>
                <w:rtl w:val="0"/>
                <w:lang w:val="en-US"/>
              </w:rPr>
              <w:t>Payment for additional ordinary registered uncertified shares of the Company is carried out by cash in Russian rubles in a non-cash form.</w:t>
            </w:r>
          </w:p>
          <w:p w:rsidR="00C61195" w:rsidRPr="00C61195" w:rsidP="00C61195">
            <w:pPr>
              <w:bidi w:val="0"/>
              <w:ind w:left="57" w:right="57"/>
              <w:jc w:val="both"/>
              <w:rPr>
                <w:rFonts w:ascii="Times New Roman" w:eastAsia="Times New Roman" w:hAnsi="Times New Roman" w:cs="Times New Roman"/>
                <w:b/>
                <w:bCs/>
                <w:i/>
                <w:iCs/>
                <w:color w:val="auto"/>
              </w:rPr>
            </w:pPr>
            <w:r w:rsidRPr="00C61195">
              <w:rPr>
                <w:rFonts w:ascii="Times New Roman" w:eastAsia="Times New Roman" w:hAnsi="Times New Roman" w:cs="Times New Roman"/>
                <w:color w:val="auto"/>
                <w:rtl w:val="0"/>
                <w:lang w:val="en-US"/>
              </w:rPr>
              <w:t>2.2.</w:t>
              <w:tab/>
              <w:t xml:space="preserve">Date when the securities placement was suspended: </w:t>
            </w:r>
            <w:r w:rsidRPr="00C61195">
              <w:rPr>
                <w:rFonts w:ascii="Times New Roman" w:eastAsia="Times New Roman" w:hAnsi="Times New Roman" w:cs="Times New Roman"/>
                <w:b/>
                <w:bCs/>
                <w:i/>
                <w:iCs/>
                <w:color w:val="auto"/>
                <w:rtl w:val="0"/>
                <w:lang w:val="en-US"/>
              </w:rPr>
              <w:t xml:space="preserve">March 30, 2018. </w:t>
            </w:r>
            <w:r w:rsidRPr="00C61195">
              <w:rPr>
                <w:rFonts w:ascii="Times New Roman" w:eastAsia="Times New Roman" w:hAnsi="Times New Roman" w:cs="Times New Roman"/>
                <w:color w:val="auto"/>
                <w:rtl w:val="0"/>
                <w:lang w:val="en-US"/>
              </w:rPr>
              <w:t xml:space="preserve">2.3. Grounds for suspension of securities placement:  </w:t>
            </w:r>
            <w:r w:rsidRPr="00C61195">
              <w:rPr>
                <w:rFonts w:ascii="Times New Roman" w:eastAsia="Times New Roman" w:hAnsi="Times New Roman" w:cs="Times New Roman"/>
                <w:b/>
                <w:bCs/>
                <w:i/>
                <w:iCs/>
                <w:color w:val="auto"/>
                <w:rtl w:val="0"/>
                <w:lang w:val="en-US"/>
              </w:rPr>
              <w:t xml:space="preserve"> the issuer has decided to amend the decision on the additional issue of securities and securities prospectus.</w:t>
            </w:r>
          </w:p>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2.4.</w:t>
              <w:tab/>
              <w:t>If the securities placement was suspended due to making of the amendments to the decision on the issue (additional issue) of securities (bonds programme, the terms of bond issue (additional issue) within the bond programme) and/or the securities prospectus:</w:t>
            </w:r>
          </w:p>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2.4.1.</w:t>
              <w:tab/>
              <w:t xml:space="preserve">date of holding the meeting, date of compilation and number of minutes of meeting (session) of the Issuer's management body that adopted the decision on the amendments and/or additions to the decision on the issue (additional issue) of securities and/or securities prospectus: </w:t>
            </w:r>
            <w:r w:rsidRPr="00C61195">
              <w:rPr>
                <w:rFonts w:ascii="Times New Roman" w:eastAsia="Times New Roman" w:hAnsi="Times New Roman" w:cs="Times New Roman"/>
                <w:b/>
                <w:bCs/>
                <w:i/>
                <w:iCs/>
                <w:color w:val="auto"/>
                <w:rtl w:val="0"/>
                <w:lang w:val="en-US"/>
              </w:rPr>
              <w:t>date of the meeting of the Board of Directors: March 30, 2018; date of compilation of the minutes of meeting: April 02, 2018, minutes of meeting №268/2018.</w:t>
            </w:r>
          </w:p>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2.4.2.</w:t>
              <w:tab/>
              <w:t xml:space="preserve">if the conditions established by the decision on placement of securities change, the date of holding the meeting, the date of compilation and number of the minutes of meeting of the Issuer's management body that adopted the decision on changing the conditions established by the decision on the placement of securities: </w:t>
            </w:r>
            <w:r w:rsidRPr="00C61195">
              <w:rPr>
                <w:rFonts w:ascii="Times New Roman" w:eastAsia="Times New Roman" w:hAnsi="Times New Roman" w:cs="Times New Roman"/>
                <w:b/>
                <w:bCs/>
                <w:i/>
                <w:iCs/>
                <w:color w:val="auto"/>
                <w:rtl w:val="0"/>
                <w:lang w:val="en-US"/>
              </w:rPr>
              <w:t>conditions established by the decision on placement of securities remain unchanged.</w:t>
            </w:r>
          </w:p>
          <w:p w:rsidR="00C61195" w:rsidRPr="00C61195" w:rsidP="00C61195">
            <w:pPr>
              <w:bidi w:val="0"/>
              <w:ind w:left="57" w:right="57"/>
              <w:jc w:val="both"/>
              <w:rPr>
                <w:rFonts w:ascii="Times New Roman" w:eastAsia="Times New Roman" w:hAnsi="Times New Roman" w:cs="Times New Roman"/>
                <w:color w:val="auto"/>
              </w:rPr>
            </w:pPr>
            <w:r w:rsidRPr="00C61195">
              <w:rPr>
                <w:rFonts w:ascii="Times New Roman" w:eastAsia="Times New Roman" w:hAnsi="Times New Roman" w:cs="Times New Roman"/>
                <w:color w:val="auto"/>
                <w:rtl w:val="0"/>
                <w:lang w:val="en-US"/>
              </w:rPr>
              <w:t>2.5.</w:t>
              <w:tab/>
              <w:t xml:space="preserve">in case the placement of securities is suspended due to the decision of the authorized body – the name of authorized body and the date of receipt of the written decision (regulations, definitions, decisions) of the authorized body on suspension of the securities shall be specified: </w:t>
            </w:r>
            <w:r w:rsidRPr="00C61195">
              <w:rPr>
                <w:rFonts w:ascii="Times New Roman" w:eastAsia="Times New Roman" w:hAnsi="Times New Roman" w:cs="Times New Roman"/>
                <w:b/>
                <w:bCs/>
                <w:i/>
                <w:iCs/>
                <w:color w:val="auto"/>
                <w:rtl w:val="0"/>
                <w:lang w:val="en-US"/>
              </w:rPr>
              <w:t>there are no  decisions of the authorized bodies on suspension of securities.</w:t>
            </w:r>
          </w:p>
          <w:p w:rsidR="0045656E" w:rsidP="00C61195">
            <w:pPr>
              <w:bidi w:val="0"/>
              <w:ind w:left="57" w:right="57"/>
              <w:jc w:val="both"/>
              <w:rPr>
                <w:rFonts w:ascii="Times New Roman" w:eastAsia="Times New Roman" w:hAnsi="Times New Roman" w:cs="Times New Roman"/>
                <w:b/>
                <w:bCs/>
                <w:i/>
                <w:iCs/>
                <w:color w:val="auto"/>
              </w:rPr>
            </w:pPr>
            <w:r w:rsidRPr="00C61195">
              <w:rPr>
                <w:rFonts w:ascii="Times New Roman" w:eastAsia="Times New Roman" w:hAnsi="Times New Roman" w:cs="Times New Roman"/>
                <w:color w:val="auto"/>
                <w:rtl w:val="0"/>
                <w:lang w:val="en-US"/>
              </w:rPr>
              <w:t>2.6.</w:t>
              <w:tab/>
              <w:t xml:space="preserve">Limitations associated with the suspension of the issuer's securities: </w:t>
            </w:r>
            <w:r w:rsidRPr="00C61195">
              <w:rPr>
                <w:rFonts w:ascii="Times New Roman" w:eastAsia="Times New Roman" w:hAnsi="Times New Roman" w:cs="Times New Roman"/>
                <w:b/>
                <w:bCs/>
                <w:i/>
                <w:iCs/>
                <w:color w:val="auto"/>
                <w:rtl w:val="0"/>
                <w:lang w:val="en-US"/>
              </w:rPr>
              <w:t>the issuer suspends the placement of securities starting from the decision to amend the decision on the additional issue of securities and securities prospectus.  Placement of securities shall be resumed after the registration of changes in the decision on the additional issue of securities and securities prospectus from the date of disclosure of information on the resumption of the placement of securities.</w:t>
            </w:r>
          </w:p>
          <w:p w:rsidR="00C61195" w:rsidRPr="00C61195" w:rsidP="00C61195">
            <w:pPr>
              <w:ind w:left="57" w:right="57"/>
              <w:jc w:val="both"/>
              <w:rPr>
                <w:rFonts w:ascii="Times New Roman" w:eastAsia="Times New Roman" w:hAnsi="Times New Roman" w:cs="Times New Roman"/>
                <w:b/>
                <w:bCs/>
                <w:i/>
                <w:iCs/>
                <w:color w:val="auto"/>
              </w:rPr>
            </w:pP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154FAD">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C61195">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April 02,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bookmarkStart w:id="0" w:name="_GoBack"/>
      <w:bookmarkEnd w:id="0"/>
    </w:p>
    <w:sectPr w:rsidSect="00154FAD">
      <w:pgSz w:w="11909" w:h="16834"/>
      <w:pgMar w:top="567" w:right="567"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2018-05-24T05:59:00Z</dcterms:created>
  <dcterms:modified xsi:type="dcterms:W3CDTF">2018-05-24T06:03:00Z</dcterms:modified>
</cp:coreProperties>
</file>